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91" w:rsidRDefault="00E53991" w:rsidP="00E53991">
      <w:pPr>
        <w:snapToGrid w:val="0"/>
        <w:spacing w:line="560" w:lineRule="exact"/>
        <w:ind w:right="840"/>
        <w:jc w:val="left"/>
        <w:rPr>
          <w:rFonts w:eastAsia="仿宋_GB2312"/>
          <w:color w:val="000000"/>
          <w:sz w:val="30"/>
          <w:szCs w:val="30"/>
        </w:rPr>
      </w:pPr>
      <w:r>
        <w:rPr>
          <w:rFonts w:ascii="黑体" w:eastAsia="黑体" w:hAnsi="黑体" w:hint="eastAsia"/>
          <w:bCs/>
          <w:color w:val="000000"/>
          <w:sz w:val="30"/>
          <w:szCs w:val="30"/>
        </w:rPr>
        <w:t>附件1：</w:t>
      </w:r>
    </w:p>
    <w:p w:rsidR="00E53991" w:rsidRDefault="00E53991" w:rsidP="00E53991">
      <w:pPr>
        <w:adjustRightInd w:val="0"/>
        <w:snapToGrid w:val="0"/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江苏第二师范学院教师</w:t>
      </w:r>
      <w:proofErr w:type="gramStart"/>
      <w:r>
        <w:rPr>
          <w:rFonts w:ascii="方正小标宋简体" w:eastAsia="方正小标宋简体" w:hint="eastAsia"/>
          <w:bCs/>
          <w:sz w:val="36"/>
          <w:szCs w:val="36"/>
        </w:rPr>
        <w:t>评学实施</w:t>
      </w:r>
      <w:proofErr w:type="gramEnd"/>
      <w:r>
        <w:rPr>
          <w:rFonts w:ascii="方正小标宋简体" w:eastAsia="方正小标宋简体" w:hint="eastAsia"/>
          <w:bCs/>
          <w:sz w:val="36"/>
          <w:szCs w:val="36"/>
        </w:rPr>
        <w:t>细则</w:t>
      </w:r>
      <w:bookmarkEnd w:id="0"/>
    </w:p>
    <w:p w:rsidR="00E53991" w:rsidRDefault="00E53991" w:rsidP="00E53991">
      <w:pPr>
        <w:adjustRightInd w:val="0"/>
        <w:snapToGrid w:val="0"/>
        <w:spacing w:line="460" w:lineRule="exact"/>
        <w:ind w:firstLineChars="196" w:firstLine="590"/>
        <w:rPr>
          <w:rFonts w:ascii="黑体" w:eastAsia="黑体" w:hint="eastAsia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一、总则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1.凡江苏第二师范学院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所有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专职、外聘任课教师都必须进行“教师评学”。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2.“教师评学”每学期一次，教师应本着客观、公正、实事求是的原则，认真参加评价。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3.教师评学分数是评估必要且重要数据，教师参评率将作为二级学院教学评估的重要指标，各位教师是否参评将作为教师教学年度考核、评优评奖、晋级、职称评定的重要依据。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2"/>
        <w:rPr>
          <w:rFonts w:ascii="黑体" w:eastAsia="黑体" w:hint="eastAsia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二、操作步骤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1.登陆江苏第二师范学院综合管理平台（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http://jwgl.jssnu.edu.cn/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），请在学校主页点击“网上教务”，进入用户登录界面。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2.请教师用本人真实姓名登录，输入身份证号后6位，初始密码统一为六个0，点击“登录”。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3.选择“教务管理”，点击“教学质量监控”→“教师评学”→“我要评学”，进入“江苏第二师范学院教师评学问卷调查”页面。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42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31115</wp:posOffset>
            </wp:positionV>
            <wp:extent cx="5245100" cy="3093085"/>
            <wp:effectExtent l="0" t="0" r="0" b="0"/>
            <wp:wrapNone/>
            <wp:docPr id="2" name="图片 2" descr="说明: C:\Users\Administrator\AppData\Roaming\Tencent\Users\305753150\QQ\WinTemp\RichOle\BX`5JVDFKN])3L1]2S_%L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说明: C:\Users\Administrator\AppData\Roaming\Tencent\Users\305753150\QQ\WinTemp\RichOle\BX`5JVDFKN])3L1]2S_%L0C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09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E53991" w:rsidRDefault="00E53991" w:rsidP="00E53991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4.请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选择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所授课程名称，选择对应授课班级，并根据学生学习态度、学习过程和学习效果，选择各项评教指标对应等级，具体为ABCDE 5个等级，共10项评价指标，每一项评价指标等级选择后将显示具体得分及总分。填写对所授班级学生学习情况的分析和今后教学改革的建议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（此项为必填项）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，点击“保存提交”完成对该授课班级的评价（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点击“保存提交”后无法修改，请慎重操作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）。</w:t>
      </w:r>
    </w:p>
    <w:p w:rsidR="00E53991" w:rsidRDefault="00E53991" w:rsidP="00E53991">
      <w:pPr>
        <w:widowControl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26685" cy="3585845"/>
            <wp:effectExtent l="0" t="0" r="0" b="0"/>
            <wp:docPr id="1" name="图片 1" descr="说明: 9}AJ{VOZ%HK%((WGIZ6{8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9}AJ{VOZ%HK%((WGIZ6{8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8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5.按照上述方式逐门、逐班展开评价，直至评完本学期所授全部课程。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6.返回江苏第二师范学院综合管理平台，点击页面右上角“系统首页退出”即可退出系统。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2"/>
        <w:rPr>
          <w:rFonts w:ascii="黑体" w:eastAsia="黑体" w:hint="eastAsia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三、注意事项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1.请各位教师在通知规定时限内及时登录系统进行评价，逾期将不再开放此项功能。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2.在“教师评学”时，请各位教师独立完成评价任务，不能请人评价或代人评价。</w:t>
      </w:r>
    </w:p>
    <w:p w:rsidR="00E53991" w:rsidRDefault="00E53991" w:rsidP="00E53991">
      <w:pPr>
        <w:adjustRightInd w:val="0"/>
        <w:snapToGrid w:val="0"/>
        <w:spacing w:line="4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3.为实现教学相长，请教师在相应栏目内为每个授课班级提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出意见和建议，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“对所授课班级学生学习情况的分析和今后教学改革建议”一栏不填写无法保存提交，点击“保存提交”后无法修改，请慎重操作。</w:t>
      </w:r>
    </w:p>
    <w:p w:rsidR="00E53991" w:rsidRDefault="00E53991" w:rsidP="00E53991">
      <w:pPr>
        <w:snapToGrid w:val="0"/>
        <w:spacing w:line="300" w:lineRule="auto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snapToGrid w:val="0"/>
        <w:spacing w:line="300" w:lineRule="auto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E53991" w:rsidRDefault="00E53991" w:rsidP="00E53991">
      <w:pPr>
        <w:snapToGrid w:val="0"/>
        <w:spacing w:line="300" w:lineRule="auto"/>
        <w:jc w:val="left"/>
        <w:rPr>
          <w:rFonts w:ascii="宋体" w:hAnsi="宋体" w:hint="eastAsia"/>
          <w:color w:val="000000"/>
          <w:szCs w:val="21"/>
        </w:rPr>
      </w:pPr>
    </w:p>
    <w:p w:rsidR="00E54CB2" w:rsidRPr="00E53991" w:rsidRDefault="00E54CB2"/>
    <w:sectPr w:rsidR="00E54CB2" w:rsidRPr="00E53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03"/>
    <w:rsid w:val="00047849"/>
    <w:rsid w:val="00077DE0"/>
    <w:rsid w:val="000B24A5"/>
    <w:rsid w:val="001306FB"/>
    <w:rsid w:val="00155AAF"/>
    <w:rsid w:val="001B1589"/>
    <w:rsid w:val="001F1FF8"/>
    <w:rsid w:val="00214E77"/>
    <w:rsid w:val="002F4CBF"/>
    <w:rsid w:val="00362833"/>
    <w:rsid w:val="003D3320"/>
    <w:rsid w:val="004308B2"/>
    <w:rsid w:val="005504AF"/>
    <w:rsid w:val="005756A7"/>
    <w:rsid w:val="005B6F61"/>
    <w:rsid w:val="00620DC2"/>
    <w:rsid w:val="006263E0"/>
    <w:rsid w:val="00801E58"/>
    <w:rsid w:val="00840CF8"/>
    <w:rsid w:val="00872B60"/>
    <w:rsid w:val="0091529A"/>
    <w:rsid w:val="0094450E"/>
    <w:rsid w:val="009F5C02"/>
    <w:rsid w:val="00A81903"/>
    <w:rsid w:val="00A910B6"/>
    <w:rsid w:val="00A97D84"/>
    <w:rsid w:val="00AD7FB5"/>
    <w:rsid w:val="00B1575D"/>
    <w:rsid w:val="00BE312D"/>
    <w:rsid w:val="00BF4A50"/>
    <w:rsid w:val="00C86118"/>
    <w:rsid w:val="00DA712F"/>
    <w:rsid w:val="00DC4FF2"/>
    <w:rsid w:val="00E473EC"/>
    <w:rsid w:val="00E53991"/>
    <w:rsid w:val="00E54CB2"/>
    <w:rsid w:val="00E63BA7"/>
    <w:rsid w:val="00E763BD"/>
    <w:rsid w:val="00F274A0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9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39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9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39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Administrator\AppData\Roaming\Tencent\Users\305753150\QQ\WinTemp\RichOle\BX%605JVDFKN%5d)3L1%5d2S_%25L0C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2019-06-11T00:45:00Z</dcterms:created>
  <dcterms:modified xsi:type="dcterms:W3CDTF">2019-06-11T00:45:00Z</dcterms:modified>
</cp:coreProperties>
</file>